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583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0D3BD1" w:rsidRDefault="000D3BD1" w:rsidP="000D3BD1">
      <w:pPr>
        <w:rPr>
          <w:rFonts w:ascii="Times New Roman" w:hAnsi="Times New Roman" w:cs="Times New Roman"/>
          <w:sz w:val="28"/>
          <w:szCs w:val="28"/>
        </w:rPr>
      </w:pPr>
    </w:p>
    <w:p w:rsidR="000D3BD1" w:rsidRPr="0078358A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муниципального округа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D1" w:rsidRPr="000D3BD1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358A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9"/>
        <w:gridCol w:w="710"/>
        <w:gridCol w:w="709"/>
        <w:gridCol w:w="708"/>
        <w:gridCol w:w="1843"/>
        <w:gridCol w:w="709"/>
        <w:gridCol w:w="1417"/>
        <w:gridCol w:w="1418"/>
        <w:gridCol w:w="1417"/>
      </w:tblGrid>
      <w:tr w:rsidR="00153D52" w:rsidTr="00153D52">
        <w:trPr>
          <w:trHeight w:val="276"/>
          <w:tblHeader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153D52" w:rsidTr="00153D52">
        <w:trPr>
          <w:trHeight w:val="276"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D52" w:rsidTr="00153D52">
        <w:trPr>
          <w:trHeight w:val="276"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117 961,3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116 594,8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и доступности услуг в сфере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планов мероприятий по противопожарной безопасности муниципальных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 по предоставлению дополнительного образования детям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104 421,7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75 344,0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библиотечно-информационного обслуживания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культурно-массовых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«Организация культурно-массовых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в сельских учреждениях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сферы музейной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оказания услуг по созданию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 правовое сопровождение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477 040,9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487 120,1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497 992,7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474 883,9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484 963,1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495 835,7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149 163,0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154 400,2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 социальной сферы и мест массового пребывания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154 127,5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учреждений, подведомственных управлению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на основе муниципальных заданий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5 772,1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 ремонт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4 974,1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базы, ремонт МБДОУ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 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экологической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 (Проектно-изыскательские работы по объекту "Модернизация котельной детского сада р-н Шарангский, с.Кугланур, ул.Заречная, д.22")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269 255,5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281 735,3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281 628,0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258 040,7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265 228,5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243 091,3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243 229,6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250 543,8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по финансовому обеспечению выплат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педагогические конференции, торжественные мероприятия с педагогами, праздничные приемы, юбилейные мероприятия подведомственных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 ремонт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7 795,2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 ремонт МБОУ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обучающимся (детям участников СВО) по образовательным программам основного и среднего общего образования, а также обучающимся (детям участников СВО)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 социальной сферы и мест массового пребывания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6 118,4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 окружающей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(кроме органов местного самоуправления)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36 945,7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40 180,5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 социальной сферы и мест массового пребывания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35 896,3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7 599,4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2 122,4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по финансовому обеспечению выплат ежемесячного денежного вознаграждения советникам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граждан(Единая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24 771,2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6 012,8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осуществление выплаты компенсации части родительской платы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сельского хозяйства, пищевой и перерабатывающей промышленности Шарангского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МУНИЦИПАЛЬНЫМ ИМУЩЕСТВОМ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недвижимости, признание прав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и развитие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534 572,0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274 787,5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281 335,6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87 083,1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56 066,6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в Шарангском муниципальном округе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по программам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48 563,7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4 828,7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28 459,4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на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30 666,0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сельского хозяйства, пищевой и перерабатывающей промышленности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Шарангского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пассажирского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транспортного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автомобильных дорог в р.п.Шаранга ул.Родниковая (от д.2 до д.8) и ул.Радужная)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участка автомобильной дороги в с.Большое Устинское по ул.Набережная от дома №1 до дома №26)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в Шарангском муниципальном округе Нижегородской области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поддержку малого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276 211,3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55 979,4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1 342,6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«Снос расселенных многоквартирных жилых домов в Шарангском муниципальном округе Нижегородской области, признанных аварийными в период 1 января 2017г. до 1 января 2022 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233 380,8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выявленных несанкционированных свалок и навалов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 (Проектно-изыскательские работы по объектам «Модернизация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котельной №3 (администрация), р.п.Шаранга, ул.Свободы, д.2», «Модернизация котельной №4 (ср.школа), р.п.Шаранга, ул.Ленина, д.33»)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 (Реконструкция водопроводных сетей в р.п.Шаранга Шарангского района Нижегородской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«Вам решать!» (Ремонт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водопроводной сети в д.Щёкотово)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Шарангского муниципального округа Нижегородской области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источников наружного освещения на территории Шарангского муниципального округа)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комфортной городской среды на территории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7 311,2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р.п.Шаранга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8 674,6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по благоустройству городских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и поселений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5 073,7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Текущее содержание и ремонт детских и спортивных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(Благоустройство детской площадки в селе Кушнур)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и содержание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 водоснабжения и водоотведения, теплоснабжения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29 871,1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25 721,0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лицам, замещавшим муниципальные должности и должности муниципальной службы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Целевой финансовый резерв для предупреждения и ликвидации последствий чрезвычайных ситуаций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из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мера поддержки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граждан Шарангского муниципального округа доступным и комфортным жильем на период 2024-2026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«Поэтапная ликвидация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достигли возраста 23 лет»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«Укрепление общественного здоровья населения Шарангского муниципального округа Нижегородской области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среды, способствующей ведению гражданами здорового образа жизни, включая здоровое питание (в том числе ликвидацию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микронутриентной недостаточности, сокращение потребления соли и сахара), профилактику заболеваний полости рта, профилактику репродуктивной сферы у мужчин, защиту от табачного дыма, снижение потребления алкоголя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формированию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в Шарангском муниципальном округе Нижегородской области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«Социальная поддержка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«Старшее поколение и социальная поддержка 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«Ветераны боевых действий»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конкурсов, соревнований и фестиваля по профилактике правонарушений и преступлений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61 358,6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межрайонных, областных соревнований, обеспечение участия спортсменов в официальных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/>
            </w:pP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1 481,7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окружных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153D52" w:rsidTr="00153D5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52" w:rsidRDefault="0015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D52" w:rsidRDefault="0015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</w:tbl>
    <w:p w:rsidR="009C5728" w:rsidRDefault="009C5728">
      <w:bookmarkStart w:id="0" w:name="_GoBack"/>
      <w:bookmarkEnd w:id="0"/>
    </w:p>
    <w:sectPr w:rsidR="009C5728" w:rsidSect="003C286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0C" w:rsidRDefault="00B1790C" w:rsidP="000D3BD1">
      <w:pPr>
        <w:spacing w:after="0" w:line="240" w:lineRule="auto"/>
      </w:pPr>
      <w:r>
        <w:separator/>
      </w:r>
    </w:p>
  </w:endnote>
  <w:endnote w:type="continuationSeparator" w:id="0">
    <w:p w:rsidR="00B1790C" w:rsidRDefault="00B1790C" w:rsidP="000D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0059"/>
      <w:docPartObj>
        <w:docPartGallery w:val="Page Numbers (Bottom of Page)"/>
        <w:docPartUnique/>
      </w:docPartObj>
    </w:sdtPr>
    <w:sdtEndPr/>
    <w:sdtContent>
      <w:p w:rsidR="000D3BD1" w:rsidRDefault="000D3B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D52">
          <w:rPr>
            <w:noProof/>
          </w:rPr>
          <w:t>57</w:t>
        </w:r>
        <w:r>
          <w:fldChar w:fldCharType="end"/>
        </w:r>
      </w:p>
    </w:sdtContent>
  </w:sdt>
  <w:p w:rsidR="000D3BD1" w:rsidRDefault="000D3B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0C" w:rsidRDefault="00B1790C" w:rsidP="000D3BD1">
      <w:pPr>
        <w:spacing w:after="0" w:line="240" w:lineRule="auto"/>
      </w:pPr>
      <w:r>
        <w:separator/>
      </w:r>
    </w:p>
  </w:footnote>
  <w:footnote w:type="continuationSeparator" w:id="0">
    <w:p w:rsidR="00B1790C" w:rsidRDefault="00B1790C" w:rsidP="000D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6D"/>
    <w:rsid w:val="00094440"/>
    <w:rsid w:val="000D3BD1"/>
    <w:rsid w:val="00153D52"/>
    <w:rsid w:val="0016575C"/>
    <w:rsid w:val="001A07D2"/>
    <w:rsid w:val="003C286D"/>
    <w:rsid w:val="00416523"/>
    <w:rsid w:val="00524DF4"/>
    <w:rsid w:val="006067FF"/>
    <w:rsid w:val="00964656"/>
    <w:rsid w:val="009C5728"/>
    <w:rsid w:val="009E24E3"/>
    <w:rsid w:val="00B1790C"/>
    <w:rsid w:val="00BE7954"/>
    <w:rsid w:val="00D933C0"/>
    <w:rsid w:val="00E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D933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33C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D93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93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D933C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933C0"/>
    <w:pPr>
      <w:ind w:left="720"/>
      <w:contextualSpacing/>
    </w:pPr>
  </w:style>
  <w:style w:type="paragraph" w:customStyle="1" w:styleId="ConsPlusTitle">
    <w:name w:val="ConsPlusTitle"/>
    <w:uiPriority w:val="99"/>
    <w:rsid w:val="00D93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33C0"/>
  </w:style>
  <w:style w:type="paragraph" w:customStyle="1" w:styleId="font5">
    <w:name w:val="font5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3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933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33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933C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D933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33C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D93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93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D933C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933C0"/>
    <w:pPr>
      <w:ind w:left="720"/>
      <w:contextualSpacing/>
    </w:pPr>
  </w:style>
  <w:style w:type="paragraph" w:customStyle="1" w:styleId="ConsPlusTitle">
    <w:name w:val="ConsPlusTitle"/>
    <w:uiPriority w:val="99"/>
    <w:rsid w:val="00D93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33C0"/>
  </w:style>
  <w:style w:type="paragraph" w:customStyle="1" w:styleId="font5">
    <w:name w:val="font5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3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933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33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933C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13775</Words>
  <Characters>78523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</cp:lastModifiedBy>
  <cp:revision>9</cp:revision>
  <cp:lastPrinted>2026-03-19T06:12:00Z</cp:lastPrinted>
  <dcterms:created xsi:type="dcterms:W3CDTF">2026-03-19T06:32:00Z</dcterms:created>
  <dcterms:modified xsi:type="dcterms:W3CDTF">2026-05-21T10:07:00Z</dcterms:modified>
</cp:coreProperties>
</file>